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A4FAB" w14:textId="38C8D7B2" w:rsidR="005A6859" w:rsidRDefault="005A6859" w:rsidP="005A6859">
      <w:pPr>
        <w:rPr>
          <w:i/>
        </w:rPr>
      </w:pPr>
      <w:r>
        <w:rPr>
          <w:i/>
        </w:rPr>
        <w:t>Appendix 2.1 – only applies to undertakings that are conducting or intend to conduct banking or financing business</w:t>
      </w:r>
    </w:p>
    <w:p w14:paraId="4EEF229F" w14:textId="77777777" w:rsidR="005A6859" w:rsidRDefault="005A6859" w:rsidP="00D1566A">
      <w:pPr>
        <w:pStyle w:val="Rubrik1"/>
        <w:spacing w:after="320"/>
      </w:pPr>
      <w:bookmarkStart w:id="0" w:name="_GoBack"/>
      <w:bookmarkEnd w:id="0"/>
    </w:p>
    <w:p w14:paraId="470FFCE3" w14:textId="77777777" w:rsidR="005A6859" w:rsidRDefault="005A6859" w:rsidP="00D1566A">
      <w:pPr>
        <w:pStyle w:val="Rubrik1"/>
        <w:spacing w:after="320"/>
      </w:pPr>
    </w:p>
    <w:p w14:paraId="4B65631C" w14:textId="77777777" w:rsidR="009834DF" w:rsidRDefault="005A6859" w:rsidP="00D1566A">
      <w:pPr>
        <w:pStyle w:val="Rubrik1"/>
        <w:spacing w:after="320"/>
      </w:pPr>
      <w:r>
        <w:rPr>
          <w:rFonts w:ascii="Times New Roman" w:hAnsi="Times New Roman"/>
        </w:rPr>
        <w:t>Application/Notification for Management Suitability Assessment - Supplement</w:t>
      </w:r>
    </w:p>
    <w:p w14:paraId="0B98106D" w14:textId="77777777" w:rsidR="005A6859" w:rsidRDefault="005A6859" w:rsidP="005A6859">
      <w:pPr>
        <w:pStyle w:val="Text"/>
        <w:rPr>
          <w:i/>
        </w:rPr>
      </w:pPr>
      <w:r>
        <w:t xml:space="preserve">This appendix is a supplement to Appendix 2 of </w:t>
      </w:r>
      <w:proofErr w:type="spellStart"/>
      <w:r>
        <w:t>Finansinspektionen’s</w:t>
      </w:r>
      <w:proofErr w:type="spellEnd"/>
      <w:r>
        <w:t xml:space="preserve"> regulations (FFFS 2009:3) regarding ownership and management suitability assessment and shows which information </w:t>
      </w:r>
      <w:proofErr w:type="spellStart"/>
      <w:r>
        <w:t>Finansinspektionen</w:t>
      </w:r>
      <w:proofErr w:type="spellEnd"/>
      <w:r>
        <w:t xml:space="preserve"> needs to be able to assess whether the Board in its entirety has sufficient knowledge and experience to lead the company.</w:t>
      </w:r>
      <w:r>
        <w:rPr>
          <w:color w:val="000000"/>
          <w:szCs w:val="24"/>
        </w:rPr>
        <w:t xml:space="preserve"> The tables below are examples of how the information can be compiled. The undertaking should adapt the table to its own requirements, for example the number of board members or criteria. The answers can be provided either in this document or in separate documents.</w:t>
      </w:r>
    </w:p>
    <w:p w14:paraId="63BAE49C" w14:textId="77777777" w:rsidR="005A6859" w:rsidRDefault="005A6859" w:rsidP="005A6859">
      <w:pPr>
        <w:pStyle w:val="Text"/>
        <w:rPr>
          <w:color w:val="000000"/>
          <w:szCs w:val="24"/>
        </w:rPr>
      </w:pPr>
    </w:p>
    <w:p w14:paraId="13E12BA9" w14:textId="77777777" w:rsidR="005A6859" w:rsidRDefault="005A6859" w:rsidP="005A6859">
      <w:pPr>
        <w:pStyle w:val="Text"/>
        <w:rPr>
          <w:color w:val="000000"/>
          <w:szCs w:val="24"/>
        </w:rPr>
      </w:pPr>
      <w:r>
        <w:t>The descriptions should be based on all of the experience criteria set out in point 14 of EBA/ GL/2012/06, see below.</w:t>
      </w:r>
      <w:r>
        <w:rPr>
          <w:color w:val="000000"/>
          <w:szCs w:val="24"/>
        </w:rPr>
        <w:t xml:space="preserve"> </w:t>
      </w:r>
    </w:p>
    <w:p w14:paraId="4054B6F4" w14:textId="77777777" w:rsidR="005A6859" w:rsidRPr="001D6D10" w:rsidRDefault="005A6859" w:rsidP="005A6859">
      <w:pPr>
        <w:pStyle w:val="Text"/>
        <w:rPr>
          <w:i/>
        </w:rPr>
      </w:pPr>
    </w:p>
    <w:p w14:paraId="0CFB9033" w14:textId="77777777" w:rsidR="005A6859" w:rsidRPr="00CF7037" w:rsidRDefault="005A6859" w:rsidP="005A6859">
      <w:pPr>
        <w:pStyle w:val="Rubrik2"/>
        <w:keepNext w:val="0"/>
        <w:keepLines w:val="0"/>
        <w:numPr>
          <w:ilvl w:val="0"/>
          <w:numId w:val="14"/>
        </w:numPr>
      </w:pPr>
      <w:r>
        <w:t xml:space="preserve">General description of knowledge and experience needed by the Board as a whole </w:t>
      </w:r>
    </w:p>
    <w:p w14:paraId="29D7BB09" w14:textId="77777777" w:rsidR="005A6859" w:rsidRPr="00CF7037" w:rsidRDefault="005A6859" w:rsidP="005A6859">
      <w:pPr>
        <w:pStyle w:val="text0"/>
        <w:ind w:left="720"/>
      </w:pPr>
      <w:r>
        <w:t>The description should take into consideration the nature, scope and complexity of the business conducted by the undertaking. The description should be based on all experience criteria listed below. The undertaking may complement these criteria with additional criteria.</w:t>
      </w:r>
    </w:p>
    <w:p w14:paraId="542F1F2F" w14:textId="77777777" w:rsidR="005A6859" w:rsidRPr="00246649" w:rsidRDefault="005A6859" w:rsidP="005A6859">
      <w:pPr>
        <w:pStyle w:val="Text"/>
        <w:autoSpaceDE w:val="0"/>
        <w:autoSpaceDN w:val="0"/>
        <w:ind w:left="720"/>
        <w:rPr>
          <w:color w:val="000000"/>
        </w:rPr>
      </w:pPr>
    </w:p>
    <w:p w14:paraId="2ECC42E4" w14:textId="77777777" w:rsidR="005A6859" w:rsidRPr="00246649" w:rsidRDefault="005A6859" w:rsidP="005A6859">
      <w:pPr>
        <w:pStyle w:val="Text"/>
        <w:autoSpaceDE w:val="0"/>
        <w:autoSpaceDN w:val="0"/>
        <w:ind w:left="720"/>
        <w:rPr>
          <w:color w:val="000000"/>
        </w:rPr>
      </w:pPr>
      <w:r>
        <w:rPr>
          <w:color w:val="000000"/>
        </w:rPr>
        <w:t xml:space="preserve">a. Financial markets </w:t>
      </w:r>
    </w:p>
    <w:p w14:paraId="6D2EDF1F" w14:textId="77777777" w:rsidR="005A6859" w:rsidRPr="00246649" w:rsidRDefault="005A6859" w:rsidP="005A6859">
      <w:pPr>
        <w:autoSpaceDE w:val="0"/>
        <w:autoSpaceDN w:val="0"/>
        <w:ind w:left="720"/>
        <w:rPr>
          <w:color w:val="000000"/>
        </w:rPr>
      </w:pPr>
      <w:r>
        <w:rPr>
          <w:color w:val="000000"/>
        </w:rPr>
        <w:t xml:space="preserve">b. Legal limitations and requirements </w:t>
      </w:r>
    </w:p>
    <w:p w14:paraId="3A328E3D" w14:textId="77777777" w:rsidR="005A6859" w:rsidRPr="00246649" w:rsidRDefault="005A6859" w:rsidP="005A6859">
      <w:pPr>
        <w:autoSpaceDE w:val="0"/>
        <w:autoSpaceDN w:val="0"/>
        <w:ind w:left="720"/>
        <w:rPr>
          <w:color w:val="000000"/>
        </w:rPr>
      </w:pPr>
      <w:r>
        <w:rPr>
          <w:color w:val="000000"/>
        </w:rPr>
        <w:t xml:space="preserve">c. Strategic planning and understanding of a credit institution’s business strategy or business plan and how it is implemented </w:t>
      </w:r>
    </w:p>
    <w:p w14:paraId="40879C3E" w14:textId="77777777" w:rsidR="005A6859" w:rsidRPr="00246649" w:rsidRDefault="005A6859" w:rsidP="005A6859">
      <w:pPr>
        <w:autoSpaceDE w:val="0"/>
        <w:autoSpaceDN w:val="0"/>
        <w:ind w:left="720"/>
        <w:rPr>
          <w:color w:val="000000"/>
        </w:rPr>
      </w:pPr>
      <w:r>
        <w:rPr>
          <w:color w:val="000000"/>
        </w:rPr>
        <w:t xml:space="preserve">d. Risk management (identifying, assessing, monitoring, controlling and mitigating the primary types of risks to which a credit institution is exposed, including within the member’s areas of responsibility) </w:t>
      </w:r>
    </w:p>
    <w:p w14:paraId="2D81C773" w14:textId="77777777" w:rsidR="005A6859" w:rsidRPr="00246649" w:rsidRDefault="005A6859" w:rsidP="005A6859">
      <w:pPr>
        <w:autoSpaceDE w:val="0"/>
        <w:autoSpaceDN w:val="0"/>
        <w:ind w:left="720"/>
        <w:rPr>
          <w:color w:val="000000"/>
        </w:rPr>
      </w:pPr>
      <w:r>
        <w:rPr>
          <w:color w:val="000000"/>
        </w:rPr>
        <w:t xml:space="preserve">e. Assessments of the credit institution’s effectiveness and of creating effective governance, monitoring and control </w:t>
      </w:r>
    </w:p>
    <w:p w14:paraId="66CD40D8" w14:textId="77777777" w:rsidR="005A6859" w:rsidRDefault="005A6859" w:rsidP="005A6859">
      <w:pPr>
        <w:autoSpaceDE w:val="0"/>
        <w:autoSpaceDN w:val="0"/>
        <w:ind w:left="720"/>
      </w:pPr>
      <w:r>
        <w:rPr>
          <w:color w:val="000000"/>
        </w:rPr>
        <w:t>f. Interpretation of the credit institution’s financial information and identification of important topics on the basis of this information and appropriate controls and measures.</w:t>
      </w:r>
      <w:r>
        <w:t xml:space="preserve"> </w:t>
      </w:r>
    </w:p>
    <w:p w14:paraId="6B3D95E7" w14:textId="77777777" w:rsidR="005A6859" w:rsidRDefault="005A6859" w:rsidP="005A6859">
      <w:pPr>
        <w:autoSpaceDE w:val="0"/>
        <w:autoSpaceDN w:val="0"/>
        <w:ind w:left="720"/>
      </w:pPr>
    </w:p>
    <w:p w14:paraId="2D7924F4" w14:textId="77777777" w:rsidR="00C27612" w:rsidRPr="005F0837" w:rsidRDefault="005A6859" w:rsidP="00C27612">
      <w:pPr>
        <w:spacing w:after="120"/>
        <w:ind w:left="709"/>
      </w:pPr>
      <w:r>
        <w:t>Description</w:t>
      </w:r>
    </w:p>
    <w:tbl>
      <w:tblPr>
        <w:tblStyle w:val="Tabellrutnt"/>
        <w:tblW w:w="7643" w:type="dxa"/>
        <w:tblInd w:w="705" w:type="dxa"/>
        <w:tblLook w:val="04A0" w:firstRow="1" w:lastRow="0" w:firstColumn="1" w:lastColumn="0" w:noHBand="0" w:noVBand="1"/>
      </w:tblPr>
      <w:tblGrid>
        <w:gridCol w:w="7643"/>
      </w:tblGrid>
      <w:tr w:rsidR="00C27612" w:rsidRPr="0044230A" w14:paraId="4EFC2353" w14:textId="77777777" w:rsidTr="00C27612">
        <w:tc>
          <w:tcPr>
            <w:tcW w:w="7643" w:type="dxa"/>
          </w:tcPr>
          <w:p w14:paraId="1B8B6DB3" w14:textId="77777777" w:rsidR="00C27612" w:rsidRPr="0044230A" w:rsidRDefault="00C27612" w:rsidP="00C27612">
            <w:pPr>
              <w:pStyle w:val="Text"/>
              <w:spacing w:after="120"/>
              <w:ind w:left="36"/>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39E402F1" w14:textId="44F3AB98" w:rsidR="00C27612" w:rsidRDefault="00C27612" w:rsidP="00C27612">
      <w:pPr>
        <w:ind w:left="709"/>
      </w:pPr>
    </w:p>
    <w:p w14:paraId="530AB784" w14:textId="77777777" w:rsidR="00016EBA" w:rsidRPr="00272577" w:rsidRDefault="00016EBA" w:rsidP="00C27612">
      <w:pPr>
        <w:ind w:left="709"/>
      </w:pPr>
    </w:p>
    <w:p w14:paraId="466F2891" w14:textId="77777777" w:rsidR="005A6859" w:rsidRPr="00CF7037" w:rsidRDefault="005A6859" w:rsidP="005A6859">
      <w:pPr>
        <w:pStyle w:val="Rubrik2"/>
        <w:keepNext w:val="0"/>
        <w:keepLines w:val="0"/>
        <w:numPr>
          <w:ilvl w:val="0"/>
          <w:numId w:val="14"/>
        </w:numPr>
        <w:rPr>
          <w:color w:val="000000"/>
        </w:rPr>
      </w:pPr>
      <w:r>
        <w:t>Actual competence per member of the board</w:t>
      </w:r>
    </w:p>
    <w:p w14:paraId="31740F54" w14:textId="77777777" w:rsidR="005A6859" w:rsidRPr="00CF7037" w:rsidRDefault="005A6859" w:rsidP="005A6859">
      <w:pPr>
        <w:pStyle w:val="Text"/>
        <w:ind w:left="720"/>
      </w:pPr>
      <w:r>
        <w:lastRenderedPageBreak/>
        <w:t>All members should be assessed, and the assessment should be based on all of the experience criteria mentioned below. The undertaking may add additional criteria.</w:t>
      </w:r>
    </w:p>
    <w:p w14:paraId="4C7CDC63" w14:textId="77777777" w:rsidR="005A6859" w:rsidRPr="00E422A0" w:rsidRDefault="005A6859" w:rsidP="005A6859">
      <w:pPr>
        <w:pStyle w:val="Text"/>
        <w:autoSpaceDE w:val="0"/>
        <w:autoSpaceDN w:val="0"/>
        <w:ind w:left="1080"/>
        <w:rPr>
          <w:b/>
          <w:color w:val="000000"/>
        </w:rPr>
      </w:pPr>
    </w:p>
    <w:p w14:paraId="6D1F97C1" w14:textId="77777777" w:rsidR="005A6859" w:rsidRDefault="005A6859" w:rsidP="005A6859">
      <w:pPr>
        <w:pStyle w:val="Text"/>
        <w:ind w:firstLine="720"/>
        <w:rPr>
          <w:i/>
          <w:color w:val="000000"/>
          <w:szCs w:val="24"/>
        </w:rPr>
      </w:pPr>
      <w:r>
        <w:rPr>
          <w:i/>
          <w:color w:val="000000"/>
          <w:szCs w:val="24"/>
        </w:rPr>
        <w:t>M=member, state the member’s name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133"/>
      </w:tblGrid>
      <w:tr w:rsidR="005A6859" w:rsidRPr="00A12D15" w14:paraId="0A354BC1" w14:textId="77777777" w:rsidTr="00C27612">
        <w:tc>
          <w:tcPr>
            <w:tcW w:w="709" w:type="dxa"/>
            <w:tcBorders>
              <w:top w:val="nil"/>
              <w:left w:val="nil"/>
              <w:bottom w:val="nil"/>
            </w:tcBorders>
            <w:shd w:val="clear" w:color="auto" w:fill="auto"/>
          </w:tcPr>
          <w:p w14:paraId="700DC67D" w14:textId="77777777" w:rsidR="005A6859" w:rsidRPr="00A12D15" w:rsidRDefault="005A6859" w:rsidP="00B868E4">
            <w:pPr>
              <w:pStyle w:val="Text"/>
              <w:rPr>
                <w:i/>
                <w:color w:val="000000"/>
                <w:szCs w:val="24"/>
              </w:rPr>
            </w:pPr>
            <w:r>
              <w:rPr>
                <w:i/>
                <w:color w:val="000000"/>
                <w:szCs w:val="24"/>
              </w:rPr>
              <w:t>M 1:</w:t>
            </w:r>
          </w:p>
        </w:tc>
        <w:tc>
          <w:tcPr>
            <w:tcW w:w="6344" w:type="dxa"/>
            <w:shd w:val="clear" w:color="auto" w:fill="auto"/>
            <w:tcMar>
              <w:top w:w="113" w:type="dxa"/>
              <w:bottom w:w="113" w:type="dxa"/>
            </w:tcMar>
          </w:tcPr>
          <w:p w14:paraId="5B84A185" w14:textId="465BBEA7" w:rsidR="005A6859" w:rsidRPr="00A12D15" w:rsidRDefault="00C27612" w:rsidP="00B868E4">
            <w:pPr>
              <w:pStyle w:val="Text"/>
              <w:rPr>
                <w:i/>
                <w:color w:val="000000"/>
                <w:szCs w:val="24"/>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rsidRPr="00A12D15" w14:paraId="2972673A" w14:textId="77777777" w:rsidTr="00C27612">
        <w:tc>
          <w:tcPr>
            <w:tcW w:w="709" w:type="dxa"/>
            <w:tcBorders>
              <w:top w:val="nil"/>
              <w:left w:val="nil"/>
              <w:bottom w:val="nil"/>
            </w:tcBorders>
            <w:shd w:val="clear" w:color="auto" w:fill="auto"/>
          </w:tcPr>
          <w:p w14:paraId="39A7D5D3" w14:textId="77777777" w:rsidR="005A6859" w:rsidRPr="00A12D15" w:rsidRDefault="005A6859" w:rsidP="00B868E4">
            <w:pPr>
              <w:pStyle w:val="Text"/>
              <w:rPr>
                <w:i/>
                <w:color w:val="000000"/>
                <w:szCs w:val="24"/>
              </w:rPr>
            </w:pPr>
            <w:r>
              <w:rPr>
                <w:i/>
                <w:color w:val="000000"/>
                <w:szCs w:val="24"/>
              </w:rPr>
              <w:t>M 2:</w:t>
            </w:r>
          </w:p>
        </w:tc>
        <w:tc>
          <w:tcPr>
            <w:tcW w:w="6344" w:type="dxa"/>
            <w:shd w:val="clear" w:color="auto" w:fill="auto"/>
            <w:tcMar>
              <w:top w:w="113" w:type="dxa"/>
              <w:bottom w:w="113" w:type="dxa"/>
            </w:tcMar>
          </w:tcPr>
          <w:p w14:paraId="76C2C7A8" w14:textId="3A845BE0" w:rsidR="005A6859" w:rsidRPr="00A12D15" w:rsidRDefault="00C27612" w:rsidP="00B868E4">
            <w:pPr>
              <w:pStyle w:val="Text"/>
              <w:rPr>
                <w:i/>
                <w:color w:val="000000"/>
                <w:szCs w:val="24"/>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rsidRPr="00A12D15" w14:paraId="102156BF" w14:textId="77777777" w:rsidTr="00C27612">
        <w:tc>
          <w:tcPr>
            <w:tcW w:w="709" w:type="dxa"/>
            <w:tcBorders>
              <w:top w:val="nil"/>
              <w:left w:val="nil"/>
              <w:bottom w:val="nil"/>
            </w:tcBorders>
            <w:shd w:val="clear" w:color="auto" w:fill="auto"/>
          </w:tcPr>
          <w:p w14:paraId="24EEE4D4" w14:textId="77777777" w:rsidR="005A6859" w:rsidRPr="00A12D15" w:rsidRDefault="005A6859" w:rsidP="00B868E4">
            <w:pPr>
              <w:pStyle w:val="Text"/>
              <w:rPr>
                <w:i/>
                <w:color w:val="000000"/>
                <w:szCs w:val="24"/>
              </w:rPr>
            </w:pPr>
            <w:r>
              <w:rPr>
                <w:i/>
                <w:color w:val="000000"/>
                <w:szCs w:val="24"/>
              </w:rPr>
              <w:t>M 3:</w:t>
            </w:r>
          </w:p>
        </w:tc>
        <w:tc>
          <w:tcPr>
            <w:tcW w:w="6344" w:type="dxa"/>
            <w:shd w:val="clear" w:color="auto" w:fill="auto"/>
            <w:tcMar>
              <w:top w:w="113" w:type="dxa"/>
              <w:bottom w:w="113" w:type="dxa"/>
            </w:tcMar>
          </w:tcPr>
          <w:p w14:paraId="7BCD5ACD" w14:textId="29CCADFA" w:rsidR="005A6859" w:rsidRPr="00A12D15" w:rsidRDefault="00C27612" w:rsidP="00B868E4">
            <w:pPr>
              <w:pStyle w:val="Text"/>
              <w:rPr>
                <w:i/>
                <w:color w:val="000000"/>
                <w:szCs w:val="24"/>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rsidRPr="00A12D15" w14:paraId="4BBD8CEF" w14:textId="77777777" w:rsidTr="00C27612">
        <w:tc>
          <w:tcPr>
            <w:tcW w:w="709" w:type="dxa"/>
            <w:tcBorders>
              <w:top w:val="nil"/>
              <w:left w:val="nil"/>
              <w:bottom w:val="nil"/>
            </w:tcBorders>
            <w:shd w:val="clear" w:color="auto" w:fill="auto"/>
          </w:tcPr>
          <w:p w14:paraId="6A09A2FE" w14:textId="77777777" w:rsidR="005A6859" w:rsidRPr="00A12D15" w:rsidRDefault="005A6859" w:rsidP="00B868E4">
            <w:pPr>
              <w:pStyle w:val="Text"/>
              <w:rPr>
                <w:i/>
                <w:color w:val="000000"/>
                <w:szCs w:val="24"/>
              </w:rPr>
            </w:pPr>
            <w:r>
              <w:rPr>
                <w:i/>
                <w:color w:val="000000"/>
                <w:szCs w:val="24"/>
              </w:rPr>
              <w:t>M 4:</w:t>
            </w:r>
          </w:p>
        </w:tc>
        <w:tc>
          <w:tcPr>
            <w:tcW w:w="6344" w:type="dxa"/>
            <w:shd w:val="clear" w:color="auto" w:fill="auto"/>
            <w:tcMar>
              <w:top w:w="113" w:type="dxa"/>
              <w:bottom w:w="113" w:type="dxa"/>
            </w:tcMar>
          </w:tcPr>
          <w:p w14:paraId="0EBEE0AA" w14:textId="55198C93" w:rsidR="005A6859" w:rsidRPr="00A12D15" w:rsidRDefault="00C27612" w:rsidP="00B868E4">
            <w:pPr>
              <w:pStyle w:val="Text"/>
              <w:rPr>
                <w:i/>
                <w:color w:val="000000"/>
                <w:szCs w:val="24"/>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rsidRPr="00A12D15" w14:paraId="127A9CF7" w14:textId="77777777" w:rsidTr="00C27612">
        <w:tc>
          <w:tcPr>
            <w:tcW w:w="709" w:type="dxa"/>
            <w:tcBorders>
              <w:top w:val="nil"/>
              <w:left w:val="nil"/>
              <w:bottom w:val="nil"/>
            </w:tcBorders>
            <w:shd w:val="clear" w:color="auto" w:fill="auto"/>
          </w:tcPr>
          <w:p w14:paraId="41D488FC" w14:textId="77777777" w:rsidR="005A6859" w:rsidRPr="00A12D15" w:rsidRDefault="005A6859" w:rsidP="00B868E4">
            <w:pPr>
              <w:pStyle w:val="Text"/>
              <w:rPr>
                <w:i/>
                <w:color w:val="000000"/>
                <w:szCs w:val="24"/>
              </w:rPr>
            </w:pPr>
            <w:r>
              <w:rPr>
                <w:i/>
                <w:color w:val="000000"/>
                <w:szCs w:val="24"/>
              </w:rPr>
              <w:t>M 5:</w:t>
            </w:r>
          </w:p>
        </w:tc>
        <w:tc>
          <w:tcPr>
            <w:tcW w:w="6344" w:type="dxa"/>
            <w:shd w:val="clear" w:color="auto" w:fill="auto"/>
            <w:tcMar>
              <w:top w:w="113" w:type="dxa"/>
              <w:bottom w:w="113" w:type="dxa"/>
            </w:tcMar>
          </w:tcPr>
          <w:p w14:paraId="1198156C" w14:textId="11B87CD3" w:rsidR="005A6859" w:rsidRPr="00A12D15" w:rsidRDefault="00C27612" w:rsidP="00B868E4">
            <w:pPr>
              <w:pStyle w:val="Text"/>
              <w:rPr>
                <w:i/>
                <w:color w:val="000000"/>
                <w:szCs w:val="24"/>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rsidRPr="00A12D15" w14:paraId="57EF927C" w14:textId="77777777" w:rsidTr="00C27612">
        <w:tc>
          <w:tcPr>
            <w:tcW w:w="709" w:type="dxa"/>
            <w:tcBorders>
              <w:top w:val="nil"/>
              <w:left w:val="nil"/>
              <w:bottom w:val="nil"/>
            </w:tcBorders>
            <w:shd w:val="clear" w:color="auto" w:fill="auto"/>
          </w:tcPr>
          <w:p w14:paraId="04E46336" w14:textId="77777777" w:rsidR="005A6859" w:rsidRPr="00A12D15" w:rsidRDefault="005A6859" w:rsidP="00B868E4">
            <w:pPr>
              <w:pStyle w:val="Text"/>
              <w:rPr>
                <w:i/>
                <w:color w:val="000000"/>
                <w:szCs w:val="24"/>
              </w:rPr>
            </w:pPr>
            <w:r>
              <w:rPr>
                <w:i/>
                <w:color w:val="000000"/>
                <w:szCs w:val="24"/>
              </w:rPr>
              <w:t>M 6:</w:t>
            </w:r>
          </w:p>
        </w:tc>
        <w:tc>
          <w:tcPr>
            <w:tcW w:w="6344" w:type="dxa"/>
            <w:shd w:val="clear" w:color="auto" w:fill="auto"/>
            <w:tcMar>
              <w:top w:w="113" w:type="dxa"/>
              <w:bottom w:w="113" w:type="dxa"/>
            </w:tcMar>
          </w:tcPr>
          <w:p w14:paraId="48BEB9ED" w14:textId="2E2D5409" w:rsidR="005A6859" w:rsidRPr="00A12D15" w:rsidRDefault="00C27612" w:rsidP="00B868E4">
            <w:pPr>
              <w:pStyle w:val="Text"/>
              <w:rPr>
                <w:i/>
                <w:color w:val="000000"/>
                <w:szCs w:val="24"/>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1CD393A3" w14:textId="77777777" w:rsidR="005A6859" w:rsidRDefault="005A6859" w:rsidP="005A6859">
      <w:pPr>
        <w:pStyle w:val="Text"/>
        <w:rPr>
          <w:i/>
          <w:color w:val="000000"/>
          <w:szCs w:val="24"/>
        </w:rPr>
      </w:pPr>
    </w:p>
    <w:p w14:paraId="7BD39FF7" w14:textId="77777777" w:rsidR="005A6859" w:rsidRDefault="005A6859" w:rsidP="005A6859">
      <w:pPr>
        <w:pStyle w:val="Text"/>
        <w:ind w:left="720"/>
        <w:rPr>
          <w:i/>
          <w:color w:val="000000"/>
          <w:szCs w:val="24"/>
        </w:rPr>
      </w:pPr>
      <w:r>
        <w:rPr>
          <w:i/>
          <w:color w:val="000000"/>
          <w:szCs w:val="24"/>
        </w:rPr>
        <w:t xml:space="preserve">Rate the experience criteria: basic understanding (1), good understanding (2), </w:t>
      </w:r>
      <w:proofErr w:type="gramStart"/>
      <w:r>
        <w:rPr>
          <w:i/>
          <w:color w:val="000000"/>
          <w:szCs w:val="24"/>
        </w:rPr>
        <w:t>very good understanding (3)</w:t>
      </w:r>
      <w:proofErr w:type="gramEnd"/>
      <w:r>
        <w:rPr>
          <w:i/>
          <w:color w:val="000000"/>
          <w:szCs w:val="24"/>
        </w:rPr>
        <w:t xml:space="preserve">. </w:t>
      </w:r>
    </w:p>
    <w:p w14:paraId="00ACB913" w14:textId="77777777" w:rsidR="005A6859" w:rsidRDefault="005A6859" w:rsidP="005A6859"/>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92"/>
        <w:gridCol w:w="992"/>
        <w:gridCol w:w="992"/>
        <w:gridCol w:w="992"/>
        <w:gridCol w:w="992"/>
        <w:gridCol w:w="993"/>
      </w:tblGrid>
      <w:tr w:rsidR="005A6859" w14:paraId="5B0C50BA" w14:textId="77777777" w:rsidTr="00B868E4">
        <w:trPr>
          <w:trHeight w:val="431"/>
        </w:trPr>
        <w:tc>
          <w:tcPr>
            <w:tcW w:w="3119" w:type="dxa"/>
            <w:shd w:val="clear" w:color="auto" w:fill="auto"/>
            <w:vAlign w:val="bottom"/>
          </w:tcPr>
          <w:p w14:paraId="7D44C891" w14:textId="77777777" w:rsidR="005A6859" w:rsidRPr="00244592" w:rsidRDefault="005A6859" w:rsidP="00B868E4">
            <w:pPr>
              <w:rPr>
                <w:b/>
              </w:rPr>
            </w:pPr>
            <w:r>
              <w:rPr>
                <w:b/>
              </w:rPr>
              <w:t>Areas of experience</w:t>
            </w:r>
          </w:p>
        </w:tc>
        <w:tc>
          <w:tcPr>
            <w:tcW w:w="992" w:type="dxa"/>
            <w:shd w:val="clear" w:color="auto" w:fill="auto"/>
          </w:tcPr>
          <w:p w14:paraId="52CF6B7F" w14:textId="77777777" w:rsidR="005A6859" w:rsidRPr="00244592" w:rsidRDefault="005A6859" w:rsidP="00B868E4">
            <w:pPr>
              <w:rPr>
                <w:i/>
              </w:rPr>
            </w:pPr>
            <w:r>
              <w:rPr>
                <w:i/>
              </w:rPr>
              <w:t>Rat-</w:t>
            </w:r>
          </w:p>
          <w:p w14:paraId="7A5BC013" w14:textId="77777777" w:rsidR="005A6859" w:rsidRPr="00244592" w:rsidRDefault="005A6859" w:rsidP="00B868E4">
            <w:pPr>
              <w:rPr>
                <w:i/>
              </w:rPr>
            </w:pPr>
            <w:proofErr w:type="spellStart"/>
            <w:r>
              <w:rPr>
                <w:i/>
              </w:rPr>
              <w:t>ing</w:t>
            </w:r>
            <w:proofErr w:type="spellEnd"/>
          </w:p>
          <w:p w14:paraId="2CE48A0C" w14:textId="77777777" w:rsidR="005A6859" w:rsidRPr="00244592" w:rsidRDefault="005A6859" w:rsidP="00B868E4">
            <w:pPr>
              <w:rPr>
                <w:i/>
              </w:rPr>
            </w:pPr>
            <w:r>
              <w:rPr>
                <w:i/>
              </w:rPr>
              <w:t xml:space="preserve"> M1</w:t>
            </w:r>
          </w:p>
        </w:tc>
        <w:tc>
          <w:tcPr>
            <w:tcW w:w="992" w:type="dxa"/>
            <w:shd w:val="clear" w:color="auto" w:fill="auto"/>
          </w:tcPr>
          <w:p w14:paraId="5690ACA0" w14:textId="77777777" w:rsidR="005A6859" w:rsidRPr="00244592" w:rsidRDefault="005A6859" w:rsidP="00B868E4">
            <w:pPr>
              <w:rPr>
                <w:i/>
              </w:rPr>
            </w:pPr>
            <w:r>
              <w:rPr>
                <w:i/>
              </w:rPr>
              <w:t>Rat-</w:t>
            </w:r>
          </w:p>
          <w:p w14:paraId="073B4DCB" w14:textId="77777777" w:rsidR="005A6859" w:rsidRPr="00244592" w:rsidRDefault="005A6859" w:rsidP="00B868E4">
            <w:pPr>
              <w:rPr>
                <w:i/>
              </w:rPr>
            </w:pPr>
            <w:proofErr w:type="spellStart"/>
            <w:r>
              <w:rPr>
                <w:i/>
              </w:rPr>
              <w:t>ing</w:t>
            </w:r>
            <w:proofErr w:type="spellEnd"/>
            <w:r>
              <w:rPr>
                <w:i/>
              </w:rPr>
              <w:t xml:space="preserve"> </w:t>
            </w:r>
          </w:p>
          <w:p w14:paraId="09242C28" w14:textId="77777777" w:rsidR="005A6859" w:rsidRPr="00244592" w:rsidRDefault="005A6859" w:rsidP="00B868E4">
            <w:pPr>
              <w:rPr>
                <w:i/>
              </w:rPr>
            </w:pPr>
            <w:r>
              <w:rPr>
                <w:i/>
              </w:rPr>
              <w:t>M2</w:t>
            </w:r>
          </w:p>
        </w:tc>
        <w:tc>
          <w:tcPr>
            <w:tcW w:w="992" w:type="dxa"/>
            <w:shd w:val="clear" w:color="auto" w:fill="auto"/>
          </w:tcPr>
          <w:p w14:paraId="4BBEB1FA" w14:textId="77777777" w:rsidR="005A6859" w:rsidRPr="00244592" w:rsidRDefault="005A6859" w:rsidP="00B868E4">
            <w:pPr>
              <w:rPr>
                <w:i/>
              </w:rPr>
            </w:pPr>
            <w:r>
              <w:rPr>
                <w:i/>
              </w:rPr>
              <w:t>Rat-</w:t>
            </w:r>
          </w:p>
          <w:p w14:paraId="6DBEAD8B" w14:textId="77777777" w:rsidR="005A6859" w:rsidRPr="00244592" w:rsidRDefault="005A6859" w:rsidP="00B868E4">
            <w:pPr>
              <w:rPr>
                <w:i/>
              </w:rPr>
            </w:pPr>
            <w:proofErr w:type="spellStart"/>
            <w:r>
              <w:rPr>
                <w:i/>
              </w:rPr>
              <w:t>ing</w:t>
            </w:r>
            <w:proofErr w:type="spellEnd"/>
            <w:r>
              <w:rPr>
                <w:i/>
              </w:rPr>
              <w:t xml:space="preserve"> </w:t>
            </w:r>
          </w:p>
          <w:p w14:paraId="471492A6" w14:textId="77777777" w:rsidR="005A6859" w:rsidRPr="00244592" w:rsidRDefault="005A6859" w:rsidP="00B868E4">
            <w:pPr>
              <w:rPr>
                <w:i/>
              </w:rPr>
            </w:pPr>
            <w:r>
              <w:rPr>
                <w:i/>
              </w:rPr>
              <w:t>M3</w:t>
            </w:r>
          </w:p>
        </w:tc>
        <w:tc>
          <w:tcPr>
            <w:tcW w:w="992" w:type="dxa"/>
            <w:shd w:val="clear" w:color="auto" w:fill="auto"/>
          </w:tcPr>
          <w:p w14:paraId="7B4ACC88" w14:textId="77777777" w:rsidR="005A6859" w:rsidRPr="00244592" w:rsidRDefault="005A6859" w:rsidP="00B868E4">
            <w:pPr>
              <w:rPr>
                <w:i/>
              </w:rPr>
            </w:pPr>
            <w:r>
              <w:rPr>
                <w:i/>
              </w:rPr>
              <w:t>Rat-</w:t>
            </w:r>
          </w:p>
          <w:p w14:paraId="7F9582A0" w14:textId="77777777" w:rsidR="005A6859" w:rsidRPr="00244592" w:rsidRDefault="005A6859" w:rsidP="00B868E4">
            <w:pPr>
              <w:rPr>
                <w:i/>
              </w:rPr>
            </w:pPr>
            <w:proofErr w:type="spellStart"/>
            <w:r>
              <w:rPr>
                <w:i/>
              </w:rPr>
              <w:t>ing</w:t>
            </w:r>
            <w:proofErr w:type="spellEnd"/>
            <w:r>
              <w:rPr>
                <w:i/>
              </w:rPr>
              <w:t xml:space="preserve"> </w:t>
            </w:r>
          </w:p>
          <w:p w14:paraId="25C132D5" w14:textId="77777777" w:rsidR="005A6859" w:rsidRPr="00244592" w:rsidRDefault="005A6859" w:rsidP="00B868E4">
            <w:pPr>
              <w:rPr>
                <w:i/>
              </w:rPr>
            </w:pPr>
            <w:r>
              <w:rPr>
                <w:i/>
              </w:rPr>
              <w:t>M4</w:t>
            </w:r>
          </w:p>
        </w:tc>
        <w:tc>
          <w:tcPr>
            <w:tcW w:w="992" w:type="dxa"/>
            <w:shd w:val="clear" w:color="auto" w:fill="auto"/>
          </w:tcPr>
          <w:p w14:paraId="7FC7CED8" w14:textId="77777777" w:rsidR="005A6859" w:rsidRPr="00244592" w:rsidRDefault="005A6859" w:rsidP="00B868E4">
            <w:pPr>
              <w:rPr>
                <w:i/>
              </w:rPr>
            </w:pPr>
            <w:r>
              <w:rPr>
                <w:i/>
              </w:rPr>
              <w:t>Rat-</w:t>
            </w:r>
          </w:p>
          <w:p w14:paraId="2F5740E3" w14:textId="77777777" w:rsidR="005A6859" w:rsidRPr="00244592" w:rsidRDefault="005A6859" w:rsidP="00B868E4">
            <w:pPr>
              <w:rPr>
                <w:i/>
              </w:rPr>
            </w:pPr>
            <w:proofErr w:type="spellStart"/>
            <w:r>
              <w:rPr>
                <w:i/>
              </w:rPr>
              <w:t>ing</w:t>
            </w:r>
            <w:proofErr w:type="spellEnd"/>
            <w:r>
              <w:rPr>
                <w:i/>
              </w:rPr>
              <w:t xml:space="preserve"> </w:t>
            </w:r>
          </w:p>
          <w:p w14:paraId="4161073A" w14:textId="77777777" w:rsidR="005A6859" w:rsidRPr="00244592" w:rsidRDefault="005A6859" w:rsidP="00B868E4">
            <w:pPr>
              <w:rPr>
                <w:i/>
              </w:rPr>
            </w:pPr>
            <w:r>
              <w:rPr>
                <w:i/>
              </w:rPr>
              <w:t>M5</w:t>
            </w:r>
          </w:p>
        </w:tc>
        <w:tc>
          <w:tcPr>
            <w:tcW w:w="993" w:type="dxa"/>
            <w:shd w:val="clear" w:color="auto" w:fill="auto"/>
          </w:tcPr>
          <w:p w14:paraId="425F0FD7" w14:textId="77777777" w:rsidR="005A6859" w:rsidRPr="00244592" w:rsidRDefault="005A6859" w:rsidP="00B868E4">
            <w:pPr>
              <w:rPr>
                <w:i/>
              </w:rPr>
            </w:pPr>
            <w:r>
              <w:rPr>
                <w:i/>
              </w:rPr>
              <w:t>Rat-</w:t>
            </w:r>
          </w:p>
          <w:p w14:paraId="53EF87CA" w14:textId="77777777" w:rsidR="005A6859" w:rsidRPr="00244592" w:rsidRDefault="005A6859" w:rsidP="00B868E4">
            <w:pPr>
              <w:rPr>
                <w:i/>
              </w:rPr>
            </w:pPr>
            <w:proofErr w:type="spellStart"/>
            <w:r>
              <w:rPr>
                <w:i/>
              </w:rPr>
              <w:t>ing</w:t>
            </w:r>
            <w:proofErr w:type="spellEnd"/>
            <w:r>
              <w:rPr>
                <w:i/>
              </w:rPr>
              <w:t xml:space="preserve"> </w:t>
            </w:r>
          </w:p>
          <w:p w14:paraId="273944AC" w14:textId="77777777" w:rsidR="005A6859" w:rsidRPr="00244592" w:rsidRDefault="005A6859" w:rsidP="00B868E4">
            <w:pPr>
              <w:rPr>
                <w:i/>
              </w:rPr>
            </w:pPr>
            <w:r>
              <w:rPr>
                <w:i/>
              </w:rPr>
              <w:t>M6</w:t>
            </w:r>
          </w:p>
        </w:tc>
      </w:tr>
      <w:tr w:rsidR="005A6859" w14:paraId="6771AECF" w14:textId="77777777" w:rsidTr="00C27612">
        <w:tc>
          <w:tcPr>
            <w:tcW w:w="3119" w:type="dxa"/>
            <w:shd w:val="clear" w:color="auto" w:fill="auto"/>
            <w:tcMar>
              <w:top w:w="113" w:type="dxa"/>
              <w:bottom w:w="113" w:type="dxa"/>
            </w:tcMar>
          </w:tcPr>
          <w:p w14:paraId="487D2E4A" w14:textId="4EB049A8" w:rsidR="005A6859" w:rsidRDefault="005A6859" w:rsidP="00C27612">
            <w:pPr>
              <w:pStyle w:val="Text"/>
            </w:pPr>
            <w:r>
              <w:rPr>
                <w:i/>
                <w:color w:val="000000"/>
                <w:szCs w:val="24"/>
              </w:rPr>
              <w:t>Financial markets</w:t>
            </w:r>
          </w:p>
        </w:tc>
        <w:tc>
          <w:tcPr>
            <w:tcW w:w="992" w:type="dxa"/>
            <w:shd w:val="clear" w:color="auto" w:fill="auto"/>
            <w:tcMar>
              <w:top w:w="113" w:type="dxa"/>
              <w:bottom w:w="113" w:type="dxa"/>
            </w:tcMar>
          </w:tcPr>
          <w:p w14:paraId="0565AF7F" w14:textId="1EF4055F"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290A40C1" w14:textId="4CCF9077"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0962E6A3" w14:textId="2464D599"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3236A95F" w14:textId="72D02055"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760C7727" w14:textId="24187C35"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3" w:type="dxa"/>
            <w:shd w:val="clear" w:color="auto" w:fill="auto"/>
            <w:tcMar>
              <w:top w:w="113" w:type="dxa"/>
              <w:bottom w:w="113" w:type="dxa"/>
            </w:tcMar>
          </w:tcPr>
          <w:p w14:paraId="5744049C" w14:textId="712FC2D6"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14:paraId="4C8E848B" w14:textId="77777777" w:rsidTr="00C27612">
        <w:tc>
          <w:tcPr>
            <w:tcW w:w="3119" w:type="dxa"/>
            <w:shd w:val="clear" w:color="auto" w:fill="auto"/>
            <w:tcMar>
              <w:top w:w="113" w:type="dxa"/>
              <w:bottom w:w="113" w:type="dxa"/>
            </w:tcMar>
          </w:tcPr>
          <w:p w14:paraId="77C3F04A" w14:textId="67C99771" w:rsidR="005A6859" w:rsidRDefault="005A6859" w:rsidP="00C27612">
            <w:pPr>
              <w:pStyle w:val="Text"/>
            </w:pPr>
            <w:r>
              <w:rPr>
                <w:i/>
                <w:color w:val="000000"/>
                <w:szCs w:val="24"/>
              </w:rPr>
              <w:t>Legal limitations and requirements</w:t>
            </w:r>
          </w:p>
        </w:tc>
        <w:tc>
          <w:tcPr>
            <w:tcW w:w="992" w:type="dxa"/>
            <w:shd w:val="clear" w:color="auto" w:fill="auto"/>
            <w:tcMar>
              <w:top w:w="113" w:type="dxa"/>
              <w:bottom w:w="113" w:type="dxa"/>
            </w:tcMar>
          </w:tcPr>
          <w:p w14:paraId="32E63CF9" w14:textId="1C740F9D"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45BDDA1F" w14:textId="7EF5681F"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1F65C3E9" w14:textId="04858660"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1E1983A9" w14:textId="28FACEF9"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53DC9ED8" w14:textId="4982430C"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3" w:type="dxa"/>
            <w:shd w:val="clear" w:color="auto" w:fill="auto"/>
            <w:tcMar>
              <w:top w:w="113" w:type="dxa"/>
              <w:bottom w:w="113" w:type="dxa"/>
            </w:tcMar>
          </w:tcPr>
          <w:p w14:paraId="51C6A400" w14:textId="427EBC50"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14:paraId="0A888294" w14:textId="77777777" w:rsidTr="00C27612">
        <w:tc>
          <w:tcPr>
            <w:tcW w:w="3119" w:type="dxa"/>
            <w:shd w:val="clear" w:color="auto" w:fill="auto"/>
            <w:tcMar>
              <w:top w:w="113" w:type="dxa"/>
              <w:bottom w:w="113" w:type="dxa"/>
            </w:tcMar>
          </w:tcPr>
          <w:p w14:paraId="4480DA8E" w14:textId="7616BA7F" w:rsidR="005A6859" w:rsidRDefault="005A6859" w:rsidP="00C27612">
            <w:pPr>
              <w:pStyle w:val="Text"/>
            </w:pPr>
            <w:r>
              <w:rPr>
                <w:i/>
                <w:color w:val="000000"/>
                <w:szCs w:val="24"/>
              </w:rPr>
              <w:t>Strategic planning and understanding of a credit institution’s business strategy or business plan and how it is implemented</w:t>
            </w:r>
          </w:p>
        </w:tc>
        <w:tc>
          <w:tcPr>
            <w:tcW w:w="992" w:type="dxa"/>
            <w:shd w:val="clear" w:color="auto" w:fill="auto"/>
            <w:tcMar>
              <w:top w:w="113" w:type="dxa"/>
              <w:bottom w:w="113" w:type="dxa"/>
            </w:tcMar>
          </w:tcPr>
          <w:p w14:paraId="1E4D463D" w14:textId="065F35E5"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158C6509" w14:textId="5A82BAF4"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460CB9B3" w14:textId="7A6FCF4A"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713CE10A" w14:textId="31D42037"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479234BE" w14:textId="6A578626"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3" w:type="dxa"/>
            <w:shd w:val="clear" w:color="auto" w:fill="auto"/>
            <w:tcMar>
              <w:top w:w="113" w:type="dxa"/>
              <w:bottom w:w="113" w:type="dxa"/>
            </w:tcMar>
          </w:tcPr>
          <w:p w14:paraId="4EFE3D75" w14:textId="3915220E"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14:paraId="1C267B3A" w14:textId="77777777" w:rsidTr="00C27612">
        <w:tc>
          <w:tcPr>
            <w:tcW w:w="3119" w:type="dxa"/>
            <w:shd w:val="clear" w:color="auto" w:fill="auto"/>
            <w:tcMar>
              <w:top w:w="113" w:type="dxa"/>
              <w:bottom w:w="113" w:type="dxa"/>
            </w:tcMar>
          </w:tcPr>
          <w:p w14:paraId="326387C3" w14:textId="427DE45E" w:rsidR="005A6859" w:rsidRDefault="005A6859" w:rsidP="00C27612">
            <w:pPr>
              <w:pStyle w:val="Text"/>
            </w:pPr>
            <w:r>
              <w:rPr>
                <w:i/>
                <w:color w:val="000000"/>
                <w:szCs w:val="24"/>
              </w:rPr>
              <w:t>Risk management</w:t>
            </w:r>
          </w:p>
        </w:tc>
        <w:tc>
          <w:tcPr>
            <w:tcW w:w="992" w:type="dxa"/>
            <w:shd w:val="clear" w:color="auto" w:fill="auto"/>
            <w:tcMar>
              <w:top w:w="113" w:type="dxa"/>
              <w:bottom w:w="113" w:type="dxa"/>
            </w:tcMar>
          </w:tcPr>
          <w:p w14:paraId="2F5C0C99" w14:textId="204F728E"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795C0B5E" w14:textId="2FEBCDCE"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5B2D016B" w14:textId="46BB1839"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689C51D7" w14:textId="0ECE6B45"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4FFC9B7E" w14:textId="01009112"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3" w:type="dxa"/>
            <w:shd w:val="clear" w:color="auto" w:fill="auto"/>
            <w:tcMar>
              <w:top w:w="113" w:type="dxa"/>
              <w:bottom w:w="113" w:type="dxa"/>
            </w:tcMar>
          </w:tcPr>
          <w:p w14:paraId="28E60A51" w14:textId="66C0F6CF"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14:paraId="6A7E2813" w14:textId="77777777" w:rsidTr="00C27612">
        <w:tc>
          <w:tcPr>
            <w:tcW w:w="3119" w:type="dxa"/>
            <w:shd w:val="clear" w:color="auto" w:fill="auto"/>
            <w:tcMar>
              <w:top w:w="113" w:type="dxa"/>
              <w:bottom w:w="113" w:type="dxa"/>
            </w:tcMar>
          </w:tcPr>
          <w:p w14:paraId="692BD7DA" w14:textId="2F6DAD75" w:rsidR="005A6859" w:rsidRDefault="005A6859" w:rsidP="00C27612">
            <w:pPr>
              <w:pStyle w:val="Text"/>
            </w:pPr>
            <w:r>
              <w:rPr>
                <w:i/>
                <w:color w:val="000000"/>
                <w:szCs w:val="24"/>
              </w:rPr>
              <w:t xml:space="preserve">Assessments of the credit institution’s effectiveness and of creating effective governance, monitoring and control </w:t>
            </w:r>
          </w:p>
        </w:tc>
        <w:tc>
          <w:tcPr>
            <w:tcW w:w="992" w:type="dxa"/>
            <w:shd w:val="clear" w:color="auto" w:fill="auto"/>
            <w:tcMar>
              <w:top w:w="113" w:type="dxa"/>
              <w:bottom w:w="113" w:type="dxa"/>
            </w:tcMar>
          </w:tcPr>
          <w:p w14:paraId="5204C666" w14:textId="10C210E0"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1C3C08BB" w14:textId="5A06DED7"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4627A0F6" w14:textId="1BD720FC"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7956CB97" w14:textId="60A793F5"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11CD51F9" w14:textId="4B91DABC"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3" w:type="dxa"/>
            <w:shd w:val="clear" w:color="auto" w:fill="auto"/>
            <w:tcMar>
              <w:top w:w="113" w:type="dxa"/>
              <w:bottom w:w="113" w:type="dxa"/>
            </w:tcMar>
          </w:tcPr>
          <w:p w14:paraId="0CCE8983" w14:textId="6B39CE31"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14:paraId="333483E1" w14:textId="77777777" w:rsidTr="00C27612">
        <w:tblPrEx>
          <w:tblLook w:val="04A0" w:firstRow="1" w:lastRow="0" w:firstColumn="1" w:lastColumn="0" w:noHBand="0" w:noVBand="1"/>
        </w:tblPrEx>
        <w:tc>
          <w:tcPr>
            <w:tcW w:w="3119" w:type="dxa"/>
            <w:shd w:val="clear" w:color="auto" w:fill="auto"/>
            <w:tcMar>
              <w:top w:w="113" w:type="dxa"/>
              <w:bottom w:w="113" w:type="dxa"/>
            </w:tcMar>
          </w:tcPr>
          <w:p w14:paraId="6133EAC6" w14:textId="5FD0CA24" w:rsidR="005A6859" w:rsidRDefault="005A6859" w:rsidP="00C27612">
            <w:pPr>
              <w:pStyle w:val="Text"/>
            </w:pPr>
            <w:r>
              <w:rPr>
                <w:i/>
                <w:color w:val="000000"/>
                <w:szCs w:val="24"/>
              </w:rPr>
              <w:t xml:space="preserve">Interpretation of the credit institution’s financial information and identification of important topics on the basis of this information and </w:t>
            </w:r>
            <w:r>
              <w:rPr>
                <w:i/>
                <w:color w:val="000000"/>
                <w:szCs w:val="24"/>
              </w:rPr>
              <w:lastRenderedPageBreak/>
              <w:t>appropriate controls and measures.</w:t>
            </w:r>
          </w:p>
        </w:tc>
        <w:tc>
          <w:tcPr>
            <w:tcW w:w="992" w:type="dxa"/>
            <w:shd w:val="clear" w:color="auto" w:fill="auto"/>
            <w:tcMar>
              <w:top w:w="113" w:type="dxa"/>
              <w:bottom w:w="113" w:type="dxa"/>
            </w:tcMar>
          </w:tcPr>
          <w:p w14:paraId="1FC29BDA" w14:textId="37C17CC0" w:rsidR="005A6859" w:rsidRDefault="00C27612" w:rsidP="00B868E4">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07E1BF95" w14:textId="338C1178"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7A7F723E" w14:textId="4FED96F6"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064EC0CB" w14:textId="1C292D3A"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2" w:type="dxa"/>
            <w:shd w:val="clear" w:color="auto" w:fill="auto"/>
            <w:tcMar>
              <w:top w:w="113" w:type="dxa"/>
              <w:bottom w:w="113" w:type="dxa"/>
            </w:tcMar>
          </w:tcPr>
          <w:p w14:paraId="1646E06C" w14:textId="28CA9913"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c>
          <w:tcPr>
            <w:tcW w:w="993" w:type="dxa"/>
            <w:shd w:val="clear" w:color="auto" w:fill="auto"/>
            <w:tcMar>
              <w:top w:w="113" w:type="dxa"/>
              <w:bottom w:w="113" w:type="dxa"/>
            </w:tcMar>
          </w:tcPr>
          <w:p w14:paraId="381C5D4F" w14:textId="206F1C96"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00B422F6" w14:textId="77777777" w:rsidR="005A6859" w:rsidRDefault="005A6859" w:rsidP="005A6859">
      <w:pPr>
        <w:rPr>
          <w:i/>
        </w:rPr>
      </w:pPr>
    </w:p>
    <w:p w14:paraId="4108A747" w14:textId="77777777" w:rsidR="005A6859" w:rsidRPr="00093D47" w:rsidRDefault="005A6859" w:rsidP="005A6859">
      <w:pPr>
        <w:pStyle w:val="Rubrik2"/>
        <w:ind w:left="426"/>
      </w:pPr>
      <w:r>
        <w:t>3. New member’s competence</w:t>
      </w:r>
    </w:p>
    <w:p w14:paraId="040632CA" w14:textId="2EF3EBCD" w:rsidR="005A6859" w:rsidRDefault="005A6859" w:rsidP="005A6859">
      <w:pPr>
        <w:pStyle w:val="Text"/>
        <w:ind w:left="360"/>
      </w:pPr>
      <w:r>
        <w:t>The assessment should be based on all experience criteria listed below. The undertaking may add additional criteria.</w:t>
      </w:r>
    </w:p>
    <w:p w14:paraId="5EA9E2D9" w14:textId="77777777" w:rsidR="00C27612" w:rsidRPr="00CF7037" w:rsidRDefault="00C27612" w:rsidP="005A6859">
      <w:pPr>
        <w:pStyle w:val="Text"/>
        <w:ind w:left="360"/>
      </w:pPr>
    </w:p>
    <w:p w14:paraId="0A86E4BF" w14:textId="3C45A3DD" w:rsidR="00C27612" w:rsidRPr="005F0837" w:rsidRDefault="00930868" w:rsidP="00C27612">
      <w:pPr>
        <w:spacing w:after="120"/>
        <w:ind w:left="426"/>
      </w:pPr>
      <w:r>
        <w:t>Name of the board member</w:t>
      </w:r>
      <w:r w:rsidR="00C27612" w:rsidRPr="000D5C9E">
        <w:t>:</w:t>
      </w:r>
      <w:r w:rsidR="00C27612" w:rsidRPr="00F16FB7">
        <w:t xml:space="preserve"> </w:t>
      </w:r>
    </w:p>
    <w:tbl>
      <w:tblPr>
        <w:tblStyle w:val="Tabellrutnt"/>
        <w:tblW w:w="0" w:type="auto"/>
        <w:tblInd w:w="421" w:type="dxa"/>
        <w:tblLook w:val="04A0" w:firstRow="1" w:lastRow="0" w:firstColumn="1" w:lastColumn="0" w:noHBand="0" w:noVBand="1"/>
      </w:tblPr>
      <w:tblGrid>
        <w:gridCol w:w="7222"/>
      </w:tblGrid>
      <w:tr w:rsidR="00C27612" w:rsidRPr="0044230A" w14:paraId="11E47A99" w14:textId="77777777" w:rsidTr="00C27612">
        <w:tc>
          <w:tcPr>
            <w:tcW w:w="7222" w:type="dxa"/>
          </w:tcPr>
          <w:p w14:paraId="740228CF" w14:textId="77777777" w:rsidR="00C27612" w:rsidRPr="0044230A" w:rsidRDefault="00C27612" w:rsidP="00C27612">
            <w:pPr>
              <w:pStyle w:val="Text"/>
              <w:spacing w:after="120"/>
              <w:ind w:left="-104"/>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053FFA8E" w14:textId="77777777" w:rsidR="00C27612" w:rsidRPr="00272577" w:rsidRDefault="00C27612" w:rsidP="00C27612">
      <w:pPr>
        <w:ind w:left="426"/>
      </w:pPr>
    </w:p>
    <w:p w14:paraId="7CD71F09" w14:textId="77777777" w:rsidR="005A6859" w:rsidRDefault="005A6859" w:rsidP="005A6859">
      <w:pPr>
        <w:pStyle w:val="Text"/>
        <w:ind w:left="360"/>
        <w:rPr>
          <w:i/>
          <w:color w:val="000000"/>
          <w:szCs w:val="24"/>
        </w:rPr>
      </w:pPr>
    </w:p>
    <w:p w14:paraId="20B9CA62" w14:textId="77777777" w:rsidR="005A6859" w:rsidRDefault="005A6859" w:rsidP="005A6859">
      <w:pPr>
        <w:pStyle w:val="Text"/>
        <w:ind w:left="360"/>
        <w:rPr>
          <w:i/>
          <w:color w:val="000000"/>
          <w:szCs w:val="24"/>
        </w:rPr>
      </w:pPr>
    </w:p>
    <w:p w14:paraId="1295C6A7" w14:textId="77777777" w:rsidR="005A6859" w:rsidRDefault="005A6859" w:rsidP="005A6859">
      <w:pPr>
        <w:pStyle w:val="Text"/>
        <w:ind w:left="360"/>
        <w:rPr>
          <w:i/>
          <w:color w:val="000000"/>
          <w:szCs w:val="24"/>
        </w:rPr>
      </w:pPr>
      <w:r>
        <w:rPr>
          <w:i/>
          <w:color w:val="000000"/>
          <w:szCs w:val="24"/>
        </w:rPr>
        <w:t xml:space="preserve">Rate the experience criteria: basic understanding (1), good understanding (2), </w:t>
      </w:r>
      <w:proofErr w:type="gramStart"/>
      <w:r>
        <w:rPr>
          <w:i/>
          <w:color w:val="000000"/>
          <w:szCs w:val="24"/>
        </w:rPr>
        <w:t>very good understanding (3)</w:t>
      </w:r>
      <w:proofErr w:type="gramEnd"/>
      <w:r>
        <w:rPr>
          <w:i/>
          <w:color w:val="000000"/>
          <w:szCs w:val="24"/>
        </w:rPr>
        <w:t xml:space="preserve">. </w:t>
      </w:r>
    </w:p>
    <w:p w14:paraId="16F2BF39" w14:textId="77777777" w:rsidR="005A6859" w:rsidRPr="00093D47" w:rsidRDefault="005A6859" w:rsidP="005A6859">
      <w:pPr>
        <w:pStyle w:val="Text"/>
        <w:ind w:left="720"/>
      </w:pP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1843"/>
      </w:tblGrid>
      <w:tr w:rsidR="005A6859" w:rsidRPr="00CF7037" w14:paraId="06BC756E" w14:textId="77777777" w:rsidTr="00B868E4">
        <w:trPr>
          <w:trHeight w:val="431"/>
        </w:trPr>
        <w:tc>
          <w:tcPr>
            <w:tcW w:w="5811" w:type="dxa"/>
            <w:shd w:val="clear" w:color="auto" w:fill="auto"/>
          </w:tcPr>
          <w:p w14:paraId="799EBD47" w14:textId="77777777" w:rsidR="005A6859" w:rsidRPr="00244592" w:rsidRDefault="005A6859" w:rsidP="00B868E4">
            <w:pPr>
              <w:rPr>
                <w:b/>
              </w:rPr>
            </w:pPr>
            <w:r>
              <w:rPr>
                <w:b/>
              </w:rPr>
              <w:t>Areas of experience</w:t>
            </w:r>
          </w:p>
          <w:p w14:paraId="59D0493F" w14:textId="77777777" w:rsidR="005A6859" w:rsidRPr="00F62A33" w:rsidRDefault="005A6859" w:rsidP="00B868E4"/>
        </w:tc>
        <w:tc>
          <w:tcPr>
            <w:tcW w:w="1843" w:type="dxa"/>
            <w:shd w:val="clear" w:color="auto" w:fill="auto"/>
          </w:tcPr>
          <w:p w14:paraId="2696EADA" w14:textId="77777777" w:rsidR="005A6859" w:rsidRPr="00244592" w:rsidRDefault="005A6859" w:rsidP="00B868E4">
            <w:pPr>
              <w:rPr>
                <w:i/>
              </w:rPr>
            </w:pPr>
            <w:r>
              <w:rPr>
                <w:i/>
              </w:rPr>
              <w:t>Assessment</w:t>
            </w:r>
          </w:p>
        </w:tc>
      </w:tr>
      <w:tr w:rsidR="005A6859" w14:paraId="228D7856" w14:textId="77777777" w:rsidTr="00B868E4">
        <w:tc>
          <w:tcPr>
            <w:tcW w:w="5811" w:type="dxa"/>
            <w:shd w:val="clear" w:color="auto" w:fill="auto"/>
          </w:tcPr>
          <w:p w14:paraId="06F1B456" w14:textId="77777777" w:rsidR="005A6859" w:rsidRPr="00244592" w:rsidRDefault="005A6859" w:rsidP="00B868E4">
            <w:pPr>
              <w:pStyle w:val="Text"/>
              <w:rPr>
                <w:i/>
                <w:color w:val="000000"/>
                <w:szCs w:val="24"/>
              </w:rPr>
            </w:pPr>
            <w:r>
              <w:rPr>
                <w:i/>
                <w:color w:val="000000"/>
                <w:szCs w:val="24"/>
              </w:rPr>
              <w:t>Financial markets</w:t>
            </w:r>
          </w:p>
          <w:p w14:paraId="01A003A3" w14:textId="77777777" w:rsidR="005A6859" w:rsidRDefault="005A6859" w:rsidP="00B868E4"/>
        </w:tc>
        <w:tc>
          <w:tcPr>
            <w:tcW w:w="1843" w:type="dxa"/>
            <w:shd w:val="clear" w:color="auto" w:fill="auto"/>
          </w:tcPr>
          <w:p w14:paraId="72B8471F" w14:textId="636BB60D"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14:paraId="644D95D2" w14:textId="77777777" w:rsidTr="00B868E4">
        <w:tc>
          <w:tcPr>
            <w:tcW w:w="5811" w:type="dxa"/>
            <w:shd w:val="clear" w:color="auto" w:fill="auto"/>
          </w:tcPr>
          <w:p w14:paraId="284E34DD" w14:textId="77777777" w:rsidR="005A6859" w:rsidRPr="00244592" w:rsidRDefault="005A6859" w:rsidP="00B868E4">
            <w:pPr>
              <w:pStyle w:val="Text"/>
              <w:rPr>
                <w:i/>
                <w:color w:val="000000"/>
                <w:szCs w:val="24"/>
              </w:rPr>
            </w:pPr>
            <w:r>
              <w:rPr>
                <w:i/>
                <w:color w:val="000000"/>
                <w:szCs w:val="24"/>
              </w:rPr>
              <w:t>Legal limitations and requirements</w:t>
            </w:r>
          </w:p>
          <w:p w14:paraId="5B4ECFE9" w14:textId="77777777" w:rsidR="005A6859" w:rsidRDefault="005A6859" w:rsidP="00B868E4"/>
        </w:tc>
        <w:tc>
          <w:tcPr>
            <w:tcW w:w="1843" w:type="dxa"/>
            <w:shd w:val="clear" w:color="auto" w:fill="auto"/>
          </w:tcPr>
          <w:p w14:paraId="798AFE60" w14:textId="1970C341"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14:paraId="2E62CE9A" w14:textId="77777777" w:rsidTr="00B868E4">
        <w:tc>
          <w:tcPr>
            <w:tcW w:w="5811" w:type="dxa"/>
            <w:shd w:val="clear" w:color="auto" w:fill="auto"/>
          </w:tcPr>
          <w:p w14:paraId="0F797754" w14:textId="77777777" w:rsidR="005A6859" w:rsidRPr="00244592" w:rsidRDefault="005A6859" w:rsidP="00B868E4">
            <w:pPr>
              <w:pStyle w:val="Text"/>
              <w:rPr>
                <w:i/>
                <w:color w:val="000000"/>
                <w:szCs w:val="24"/>
              </w:rPr>
            </w:pPr>
            <w:r>
              <w:rPr>
                <w:i/>
                <w:color w:val="000000"/>
                <w:szCs w:val="24"/>
              </w:rPr>
              <w:t>Strategic planning and understanding of a credit institution’s business strategy or business plan and how it is implemented</w:t>
            </w:r>
          </w:p>
          <w:p w14:paraId="41E3836B" w14:textId="77777777" w:rsidR="005A6859" w:rsidRDefault="005A6859" w:rsidP="00B868E4"/>
        </w:tc>
        <w:tc>
          <w:tcPr>
            <w:tcW w:w="1843" w:type="dxa"/>
            <w:shd w:val="clear" w:color="auto" w:fill="auto"/>
          </w:tcPr>
          <w:p w14:paraId="503578A9" w14:textId="549CD547"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14:paraId="5E5BA1CE" w14:textId="77777777" w:rsidTr="00B868E4">
        <w:tc>
          <w:tcPr>
            <w:tcW w:w="5811" w:type="dxa"/>
            <w:shd w:val="clear" w:color="auto" w:fill="auto"/>
          </w:tcPr>
          <w:p w14:paraId="1F9CB04E" w14:textId="77777777" w:rsidR="005A6859" w:rsidRPr="00244592" w:rsidRDefault="005A6859" w:rsidP="00B868E4">
            <w:pPr>
              <w:pStyle w:val="Text"/>
              <w:rPr>
                <w:i/>
                <w:color w:val="000000"/>
                <w:szCs w:val="24"/>
              </w:rPr>
            </w:pPr>
            <w:r>
              <w:rPr>
                <w:i/>
                <w:color w:val="000000"/>
                <w:szCs w:val="24"/>
              </w:rPr>
              <w:t>Risk management</w:t>
            </w:r>
          </w:p>
          <w:p w14:paraId="59246951" w14:textId="77777777" w:rsidR="005A6859" w:rsidRDefault="005A6859" w:rsidP="00B868E4"/>
        </w:tc>
        <w:tc>
          <w:tcPr>
            <w:tcW w:w="1843" w:type="dxa"/>
            <w:shd w:val="clear" w:color="auto" w:fill="auto"/>
          </w:tcPr>
          <w:p w14:paraId="64E91F1E" w14:textId="03166F0D"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14:paraId="2BD163A1" w14:textId="77777777" w:rsidTr="00B868E4">
        <w:tc>
          <w:tcPr>
            <w:tcW w:w="5811" w:type="dxa"/>
            <w:shd w:val="clear" w:color="auto" w:fill="auto"/>
          </w:tcPr>
          <w:p w14:paraId="7C5B48DA" w14:textId="77777777" w:rsidR="005A6859" w:rsidRPr="00244592" w:rsidRDefault="005A6859" w:rsidP="00B868E4">
            <w:pPr>
              <w:pStyle w:val="Text"/>
              <w:rPr>
                <w:i/>
                <w:color w:val="000000"/>
                <w:szCs w:val="24"/>
              </w:rPr>
            </w:pPr>
            <w:r>
              <w:rPr>
                <w:i/>
                <w:color w:val="000000"/>
                <w:szCs w:val="24"/>
              </w:rPr>
              <w:t xml:space="preserve">Assessments of the credit institution’s effectiveness and of creating effective governance, monitoring and control </w:t>
            </w:r>
          </w:p>
          <w:p w14:paraId="5506DE69" w14:textId="77777777" w:rsidR="005A6859" w:rsidRDefault="005A6859" w:rsidP="00B868E4"/>
        </w:tc>
        <w:tc>
          <w:tcPr>
            <w:tcW w:w="1843" w:type="dxa"/>
            <w:shd w:val="clear" w:color="auto" w:fill="auto"/>
          </w:tcPr>
          <w:p w14:paraId="038F4EDF" w14:textId="77BD90FF"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r w:rsidR="005A6859" w14:paraId="5EF569B9" w14:textId="77777777" w:rsidTr="00B868E4">
        <w:tblPrEx>
          <w:tblLook w:val="04A0" w:firstRow="1" w:lastRow="0" w:firstColumn="1" w:lastColumn="0" w:noHBand="0" w:noVBand="1"/>
        </w:tblPrEx>
        <w:tc>
          <w:tcPr>
            <w:tcW w:w="5811" w:type="dxa"/>
            <w:shd w:val="clear" w:color="auto" w:fill="auto"/>
          </w:tcPr>
          <w:p w14:paraId="1AE7EE2F" w14:textId="77777777" w:rsidR="005A6859" w:rsidRPr="00244592" w:rsidRDefault="005A6859" w:rsidP="00B868E4">
            <w:pPr>
              <w:pStyle w:val="Text"/>
              <w:rPr>
                <w:i/>
                <w:color w:val="000000"/>
                <w:szCs w:val="24"/>
              </w:rPr>
            </w:pPr>
            <w:r>
              <w:rPr>
                <w:i/>
                <w:color w:val="000000"/>
                <w:szCs w:val="24"/>
              </w:rPr>
              <w:t>Interpretation of the credit institution’s financial information and identification of important topics on the basis of this information and appropriate controls and measures.</w:t>
            </w:r>
          </w:p>
          <w:p w14:paraId="4EA93A9E" w14:textId="77777777" w:rsidR="005A6859" w:rsidRDefault="005A6859" w:rsidP="00B868E4"/>
        </w:tc>
        <w:tc>
          <w:tcPr>
            <w:tcW w:w="1843" w:type="dxa"/>
            <w:shd w:val="clear" w:color="auto" w:fill="auto"/>
          </w:tcPr>
          <w:p w14:paraId="4D3AAC6B" w14:textId="059E493D" w:rsidR="005A6859" w:rsidRDefault="00C27612" w:rsidP="00B868E4">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07E5CAC8" w14:textId="77777777" w:rsidR="005A6859" w:rsidRDefault="005A6859" w:rsidP="005A6859">
      <w:pPr>
        <w:pStyle w:val="Text"/>
      </w:pPr>
    </w:p>
    <w:p w14:paraId="15A115B4" w14:textId="77777777" w:rsidR="005A6859" w:rsidRDefault="005A6859" w:rsidP="005A6859">
      <w:pPr>
        <w:rPr>
          <w:i/>
        </w:rPr>
      </w:pPr>
    </w:p>
    <w:p w14:paraId="5FCA52F6" w14:textId="77777777" w:rsidR="005A6859" w:rsidRPr="00B44116" w:rsidRDefault="005A6859" w:rsidP="005A6859">
      <w:pPr>
        <w:pStyle w:val="Rubrik2"/>
        <w:keepNext w:val="0"/>
        <w:keepLines w:val="0"/>
        <w:numPr>
          <w:ilvl w:val="0"/>
          <w:numId w:val="15"/>
        </w:numPr>
        <w:ind w:left="426"/>
        <w:rPr>
          <w:rFonts w:ascii="Calibri" w:hAnsi="Calibri"/>
        </w:rPr>
      </w:pPr>
      <w:r>
        <w:t>Undertaking’s reasoning</w:t>
      </w:r>
    </w:p>
    <w:p w14:paraId="623A04E1" w14:textId="1066ABDA" w:rsidR="00C27612" w:rsidRPr="005F0837" w:rsidRDefault="005A6859" w:rsidP="00C27612">
      <w:pPr>
        <w:spacing w:after="120"/>
      </w:pPr>
      <w:r>
        <w:t>The undertaking’s reasoning for why the new member’s competence is relevant for board work based on the need the undertaking identified in accordance with point 1.</w:t>
      </w:r>
      <w:r w:rsidR="00C27612" w:rsidRPr="00C27612">
        <w:t xml:space="preserve"> </w:t>
      </w:r>
    </w:p>
    <w:tbl>
      <w:tblPr>
        <w:tblStyle w:val="Tabellrutnt"/>
        <w:tblW w:w="0" w:type="auto"/>
        <w:tblLook w:val="04A0" w:firstRow="1" w:lastRow="0" w:firstColumn="1" w:lastColumn="0" w:noHBand="0" w:noVBand="1"/>
      </w:tblPr>
      <w:tblGrid>
        <w:gridCol w:w="7643"/>
      </w:tblGrid>
      <w:tr w:rsidR="00C27612" w:rsidRPr="0044230A" w14:paraId="55F50659" w14:textId="77777777" w:rsidTr="00317243">
        <w:tc>
          <w:tcPr>
            <w:tcW w:w="8361" w:type="dxa"/>
          </w:tcPr>
          <w:p w14:paraId="66DA0B6B" w14:textId="77777777" w:rsidR="00C27612" w:rsidRPr="0044230A" w:rsidRDefault="00C27612"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14:paraId="3401758D" w14:textId="77777777" w:rsidR="00C27612" w:rsidRPr="00272577" w:rsidRDefault="00C27612" w:rsidP="00C27612"/>
    <w:sectPr w:rsidR="00C27612" w:rsidRPr="00272577" w:rsidSect="00B23872">
      <w:headerReference w:type="default" r:id="rId8"/>
      <w:footerReference w:type="default" r:id="rId9"/>
      <w:headerReference w:type="first" r:id="rId10"/>
      <w:footerReference w:type="first" r:id="rId11"/>
      <w:pgSz w:w="11906" w:h="16838"/>
      <w:pgMar w:top="737"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6D4EA" w14:textId="77777777" w:rsidR="005A6859" w:rsidRDefault="005A6859" w:rsidP="002D45F1">
      <w:pPr>
        <w:spacing w:line="240" w:lineRule="auto"/>
      </w:pPr>
      <w:r>
        <w:separator/>
      </w:r>
    </w:p>
  </w:endnote>
  <w:endnote w:type="continuationSeparator" w:id="0">
    <w:p w14:paraId="54D844B0" w14:textId="77777777" w:rsidR="005A6859" w:rsidRDefault="005A6859"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28B1" w14:textId="097275A1" w:rsidR="00C1227D" w:rsidRDefault="00C1227D" w:rsidP="00C1227D">
    <w:pPr>
      <w:pStyle w:val="Sidfot"/>
    </w:pPr>
    <w:r>
      <w:fldChar w:fldCharType="begin"/>
    </w:r>
    <w:r>
      <w:instrText xml:space="preserve"> PAGE   \* MERGEFORMAT </w:instrText>
    </w:r>
    <w:r>
      <w:fldChar w:fldCharType="separate"/>
    </w:r>
    <w:r w:rsidR="00771016">
      <w:rPr>
        <w:noProof/>
      </w:rPr>
      <w:t>3</w:t>
    </w:r>
    <w:r>
      <w:fldChar w:fldCharType="end"/>
    </w:r>
    <w:r>
      <w:t>(</w:t>
    </w:r>
    <w:r w:rsidR="00016EBA">
      <w:rPr>
        <w:noProof/>
      </w:rPr>
      <w:fldChar w:fldCharType="begin"/>
    </w:r>
    <w:r w:rsidR="00016EBA">
      <w:rPr>
        <w:noProof/>
      </w:rPr>
      <w:instrText xml:space="preserve"> NUMPAGES  \* Arabic  \* MERGEFORMAT </w:instrText>
    </w:r>
    <w:r w:rsidR="00016EBA">
      <w:rPr>
        <w:noProof/>
      </w:rPr>
      <w:fldChar w:fldCharType="separate"/>
    </w:r>
    <w:r w:rsidR="00771016">
      <w:rPr>
        <w:noProof/>
      </w:rPr>
      <w:t>3</w:t>
    </w:r>
    <w:r w:rsidR="00016EB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603C5" w14:textId="4CB4B820" w:rsidR="00D1566A" w:rsidRDefault="00D1566A">
    <w:pPr>
      <w:pStyle w:val="Sidfot"/>
    </w:pPr>
    <w:r>
      <w:fldChar w:fldCharType="begin"/>
    </w:r>
    <w:r>
      <w:instrText xml:space="preserve"> PAGE   \* MERGEFORMAT </w:instrText>
    </w:r>
    <w:r>
      <w:fldChar w:fldCharType="separate"/>
    </w:r>
    <w:r w:rsidR="00771016">
      <w:rPr>
        <w:noProof/>
      </w:rPr>
      <w:t>1</w:t>
    </w:r>
    <w:r>
      <w:fldChar w:fldCharType="end"/>
    </w:r>
    <w:r>
      <w:t>(</w:t>
    </w:r>
    <w:r w:rsidR="004612AD">
      <w:rPr>
        <w:noProof/>
      </w:rPr>
      <w:fldChar w:fldCharType="begin"/>
    </w:r>
    <w:r w:rsidR="004612AD">
      <w:rPr>
        <w:noProof/>
      </w:rPr>
      <w:instrText xml:space="preserve"> NUMPAGES  \* Arabic  \* MERGEFORMAT </w:instrText>
    </w:r>
    <w:r w:rsidR="004612AD">
      <w:rPr>
        <w:noProof/>
      </w:rPr>
      <w:fldChar w:fldCharType="separate"/>
    </w:r>
    <w:r w:rsidR="00771016">
      <w:rPr>
        <w:noProof/>
      </w:rPr>
      <w:t>3</w:t>
    </w:r>
    <w:r w:rsidR="004612AD">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71436" w14:textId="77777777" w:rsidR="005A6859" w:rsidRDefault="005A6859" w:rsidP="002D45F1">
      <w:pPr>
        <w:spacing w:line="240" w:lineRule="auto"/>
      </w:pPr>
      <w:r>
        <w:separator/>
      </w:r>
    </w:p>
  </w:footnote>
  <w:footnote w:type="continuationSeparator" w:id="0">
    <w:p w14:paraId="1D7F95F3" w14:textId="77777777" w:rsidR="005A6859" w:rsidRDefault="005A6859"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373861" w14:paraId="7D168CD3" w14:textId="77777777" w:rsidTr="00B31E8C">
      <w:trPr>
        <w:trHeight w:val="680"/>
      </w:trPr>
      <w:tc>
        <w:tcPr>
          <w:tcW w:w="7654" w:type="dxa"/>
          <w:vAlign w:val="bottom"/>
        </w:tcPr>
        <w:p w14:paraId="4F51EEEC" w14:textId="77777777" w:rsidR="00373861" w:rsidRDefault="00373861" w:rsidP="00373861">
          <w:pPr>
            <w:jc w:val="right"/>
          </w:pPr>
          <w:r>
            <w:t xml:space="preserve">FI Ref. </w:t>
          </w:r>
          <w:sdt>
            <w:sdtPr>
              <w:alias w:val="Ref."/>
              <w:tag w:val="Dnr"/>
              <w:id w:val="911438111"/>
              <w:showingPlcHdr/>
              <w:dataBinding w:prefixMappings="xmlns:ns0='LPXML_extra15' " w:xpath="/ns0:root[1]/ns0:extra01[1]" w:storeItemID="{1176996A-38DB-4EF9-9A0A-A4C166ED602D}"/>
              <w:text/>
            </w:sdtPr>
            <w:sdtEndPr/>
            <w:sdtContent>
              <w:r>
                <w:rPr>
                  <w:rStyle w:val="Platshllartext"/>
                </w:rPr>
                <w:t>State ref. no.</w:t>
              </w:r>
            </w:sdtContent>
          </w:sdt>
          <w:r>
            <w:t xml:space="preserve"> </w:t>
          </w:r>
        </w:p>
      </w:tc>
      <w:tc>
        <w:tcPr>
          <w:tcW w:w="2098" w:type="dxa"/>
          <w:vMerge w:val="restart"/>
        </w:tcPr>
        <w:p w14:paraId="1547C328" w14:textId="77777777" w:rsidR="00373861" w:rsidRDefault="00373861" w:rsidP="00373861">
          <w:pPr>
            <w:jc w:val="right"/>
          </w:pPr>
          <w:r>
            <w:rPr>
              <w:noProof/>
              <w:lang w:val="sv-SE" w:eastAsia="sv-SE"/>
            </w:rPr>
            <w:drawing>
              <wp:inline distT="0" distB="0" distL="0" distR="0" wp14:anchorId="6BE45E09" wp14:editId="32F8700A">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373861" w14:paraId="0F8452DB" w14:textId="77777777" w:rsidTr="00B31E8C">
      <w:tc>
        <w:tcPr>
          <w:tcW w:w="7654" w:type="dxa"/>
        </w:tcPr>
        <w:p w14:paraId="65257CCD" w14:textId="77777777" w:rsidR="00373861" w:rsidRDefault="00373861" w:rsidP="00373861"/>
      </w:tc>
      <w:tc>
        <w:tcPr>
          <w:tcW w:w="2098" w:type="dxa"/>
          <w:vMerge/>
        </w:tcPr>
        <w:p w14:paraId="6A31B1F1" w14:textId="77777777" w:rsidR="00373861" w:rsidRDefault="00373861" w:rsidP="00373861"/>
      </w:tc>
    </w:tr>
  </w:tbl>
  <w:p w14:paraId="626B490A" w14:textId="77777777" w:rsidR="00217F23" w:rsidRDefault="00217F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92686" w14:textId="77777777" w:rsidR="002D45F1" w:rsidRDefault="002D45F1">
    <w:pPr>
      <w:pStyle w:val="Sidhuvud"/>
    </w:pPr>
    <w:r>
      <w:rPr>
        <w:noProof/>
        <w:lang w:val="sv-SE" w:eastAsia="sv-SE"/>
      </w:rPr>
      <mc:AlternateContent>
        <mc:Choice Requires="wps">
          <w:drawing>
            <wp:anchor distT="0" distB="0" distL="114300" distR="114300" simplePos="0" relativeHeight="251660288" behindDoc="0" locked="0" layoutInCell="1" allowOverlap="1" wp14:anchorId="7FEEF157" wp14:editId="0CADA246">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2C9BD4D1" w14:textId="77777777" w:rsidR="002D45F1" w:rsidRPr="00C27612" w:rsidRDefault="002D45F1" w:rsidP="002D45F1">
                          <w:pPr>
                            <w:pStyle w:val="AdressFet"/>
                            <w:rPr>
                              <w:lang w:val="sv-SE"/>
                            </w:rPr>
                          </w:pPr>
                          <w:r w:rsidRPr="00C27612">
                            <w:rPr>
                              <w:lang w:val="sv-SE"/>
                            </w:rPr>
                            <w:t>Finansinspektionen</w:t>
                          </w:r>
                        </w:p>
                        <w:p w14:paraId="71402DE4" w14:textId="77777777" w:rsidR="002D45F1" w:rsidRPr="00C27612" w:rsidRDefault="002D45F1" w:rsidP="002D45F1">
                          <w:pPr>
                            <w:pStyle w:val="Adress"/>
                            <w:rPr>
                              <w:lang w:val="sv-SE"/>
                            </w:rPr>
                          </w:pPr>
                          <w:r w:rsidRPr="00C27612">
                            <w:rPr>
                              <w:lang w:val="sv-SE"/>
                            </w:rPr>
                            <w:t>Box 7821</w:t>
                          </w:r>
                        </w:p>
                        <w:p w14:paraId="462D671C" w14:textId="77777777" w:rsidR="002D45F1" w:rsidRPr="00C27612" w:rsidRDefault="002D45F1" w:rsidP="002D45F1">
                          <w:pPr>
                            <w:pStyle w:val="Adress"/>
                            <w:rPr>
                              <w:lang w:val="sv-SE"/>
                            </w:rPr>
                          </w:pPr>
                          <w:r w:rsidRPr="00C27612">
                            <w:rPr>
                              <w:lang w:val="sv-SE"/>
                            </w:rPr>
                            <w:t>SE-103 97 Stockholm</w:t>
                          </w:r>
                        </w:p>
                        <w:p w14:paraId="56D96A92" w14:textId="77777777" w:rsidR="002D45F1" w:rsidRPr="00C27612" w:rsidRDefault="002D45F1" w:rsidP="002D45F1">
                          <w:pPr>
                            <w:pStyle w:val="Adress"/>
                            <w:rPr>
                              <w:lang w:val="sv-SE"/>
                            </w:rPr>
                          </w:pPr>
                          <w:r w:rsidRPr="00C27612">
                            <w:rPr>
                              <w:lang w:val="sv-SE"/>
                            </w:rPr>
                            <w:t>[Brunnsgatan 3]</w:t>
                          </w:r>
                        </w:p>
                        <w:p w14:paraId="6DDA553A" w14:textId="77777777" w:rsidR="002D45F1" w:rsidRPr="004A0019" w:rsidRDefault="002D45F1" w:rsidP="002D45F1">
                          <w:pPr>
                            <w:pStyle w:val="Adress"/>
                          </w:pPr>
                          <w:r>
                            <w:t>Tel +46 8 408 980 00</w:t>
                          </w:r>
                        </w:p>
                        <w:p w14:paraId="6C048B60" w14:textId="77777777" w:rsidR="002D45F1" w:rsidRPr="004A0019" w:rsidRDefault="002D45F1" w:rsidP="002D45F1">
                          <w:pPr>
                            <w:pStyle w:val="Adress"/>
                          </w:pPr>
                          <w:r>
                            <w:t>Fax +46 8 24 13 35</w:t>
                          </w:r>
                        </w:p>
                        <w:p w14:paraId="0563E514" w14:textId="77777777" w:rsidR="002D45F1" w:rsidRPr="004A0019" w:rsidRDefault="002D45F1" w:rsidP="002D45F1">
                          <w:pPr>
                            <w:pStyle w:val="Adress"/>
                          </w:pPr>
                          <w:r>
                            <w:t>finansinspektionen@fi.se</w:t>
                          </w:r>
                        </w:p>
                        <w:p w14:paraId="6457E5D6" w14:textId="77777777" w:rsidR="002D45F1" w:rsidRPr="004A0019" w:rsidRDefault="002D45F1" w:rsidP="002D45F1">
                          <w:pPr>
                            <w:pStyle w:val="Adress"/>
                          </w:pPr>
                          <w: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EF157"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2C9BD4D1" w14:textId="77777777" w:rsidR="002D45F1" w:rsidRPr="00C27612" w:rsidRDefault="002D45F1" w:rsidP="002D45F1">
                    <w:pPr>
                      <w:pStyle w:val="AdressFet"/>
                      <w:rPr>
                        <w:lang w:val="sv-SE"/>
                      </w:rPr>
                    </w:pPr>
                    <w:r w:rsidRPr="00C27612">
                      <w:rPr>
                        <w:lang w:val="sv-SE"/>
                      </w:rPr>
                      <w:t>Finansinspektionen</w:t>
                    </w:r>
                  </w:p>
                  <w:p w14:paraId="71402DE4" w14:textId="77777777" w:rsidR="002D45F1" w:rsidRPr="00C27612" w:rsidRDefault="002D45F1" w:rsidP="002D45F1">
                    <w:pPr>
                      <w:pStyle w:val="Adress"/>
                      <w:rPr>
                        <w:lang w:val="sv-SE"/>
                      </w:rPr>
                    </w:pPr>
                    <w:r w:rsidRPr="00C27612">
                      <w:rPr>
                        <w:lang w:val="sv-SE"/>
                      </w:rPr>
                      <w:t>Box 7821</w:t>
                    </w:r>
                  </w:p>
                  <w:p w14:paraId="462D671C" w14:textId="77777777" w:rsidR="002D45F1" w:rsidRPr="00C27612" w:rsidRDefault="002D45F1" w:rsidP="002D45F1">
                    <w:pPr>
                      <w:pStyle w:val="Adress"/>
                      <w:rPr>
                        <w:lang w:val="sv-SE"/>
                      </w:rPr>
                    </w:pPr>
                    <w:r w:rsidRPr="00C27612">
                      <w:rPr>
                        <w:lang w:val="sv-SE"/>
                      </w:rPr>
                      <w:t>SE-103 97 Stockholm</w:t>
                    </w:r>
                  </w:p>
                  <w:p w14:paraId="56D96A92" w14:textId="77777777" w:rsidR="002D45F1" w:rsidRPr="00C27612" w:rsidRDefault="002D45F1" w:rsidP="002D45F1">
                    <w:pPr>
                      <w:pStyle w:val="Adress"/>
                      <w:rPr>
                        <w:lang w:val="sv-SE"/>
                      </w:rPr>
                    </w:pPr>
                    <w:r w:rsidRPr="00C27612">
                      <w:rPr>
                        <w:lang w:val="sv-SE"/>
                      </w:rPr>
                      <w:t>[Brunnsgatan 3]</w:t>
                    </w:r>
                  </w:p>
                  <w:p w14:paraId="6DDA553A" w14:textId="77777777" w:rsidR="002D45F1" w:rsidRPr="004A0019" w:rsidRDefault="002D45F1" w:rsidP="002D45F1">
                    <w:pPr>
                      <w:pStyle w:val="Adress"/>
                    </w:pPr>
                    <w:r>
                      <w:t>Tel +46 8 408 980 00</w:t>
                    </w:r>
                  </w:p>
                  <w:p w14:paraId="6C048B60" w14:textId="77777777" w:rsidR="002D45F1" w:rsidRPr="004A0019" w:rsidRDefault="002D45F1" w:rsidP="002D45F1">
                    <w:pPr>
                      <w:pStyle w:val="Adress"/>
                    </w:pPr>
                    <w:r>
                      <w:t>Fax +46 8 24 13 35</w:t>
                    </w:r>
                  </w:p>
                  <w:p w14:paraId="0563E514" w14:textId="77777777" w:rsidR="002D45F1" w:rsidRPr="004A0019" w:rsidRDefault="002D45F1" w:rsidP="002D45F1">
                    <w:pPr>
                      <w:pStyle w:val="Adress"/>
                    </w:pPr>
                    <w:r>
                      <w:t>finansinspektionen@fi.se</w:t>
                    </w:r>
                  </w:p>
                  <w:p w14:paraId="6457E5D6" w14:textId="77777777" w:rsidR="002D45F1" w:rsidRPr="004A0019" w:rsidRDefault="002D45F1" w:rsidP="002D45F1">
                    <w:pPr>
                      <w:pStyle w:val="Adress"/>
                    </w:pPr>
                    <w:r>
                      <w:t>www.fi.se</w:t>
                    </w:r>
                  </w:p>
                </w:txbxContent>
              </v:textbox>
              <w10:wrap anchorx="page" anchory="page"/>
            </v:shape>
          </w:pict>
        </mc:Fallback>
      </mc:AlternateContent>
    </w:r>
    <w:r>
      <w:rPr>
        <w:noProof/>
        <w:lang w:val="sv-SE" w:eastAsia="sv-SE"/>
      </w:rPr>
      <w:drawing>
        <wp:anchor distT="0" distB="0" distL="114300" distR="114300" simplePos="0" relativeHeight="251659264" behindDoc="0" locked="1" layoutInCell="1" allowOverlap="1" wp14:anchorId="7C372115" wp14:editId="69FD11AC">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90B8A"/>
    <w:multiLevelType w:val="hybridMultilevel"/>
    <w:tmpl w:val="284675E0"/>
    <w:lvl w:ilvl="0" w:tplc="7850F54C">
      <w:start w:val="4"/>
      <w:numFmt w:val="decimal"/>
      <w:lvlText w:val="%1."/>
      <w:lvlJc w:val="left"/>
      <w:pPr>
        <w:ind w:left="1080" w:hanging="360"/>
      </w:pPr>
      <w:rPr>
        <w:rFonts w:ascii="Times New Roman" w:hAnsi="Times New Roman"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41670B"/>
    <w:multiLevelType w:val="hybridMultilevel"/>
    <w:tmpl w:val="0F84A8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4457B2"/>
    <w:multiLevelType w:val="multilevel"/>
    <w:tmpl w:val="F4C243EE"/>
    <w:numStyleLink w:val="Listformatnumreradlista"/>
  </w:abstractNum>
  <w:abstractNum w:abstractNumId="10" w15:restartNumberingAfterBreak="0">
    <w:nsid w:val="3BB97AC9"/>
    <w:multiLevelType w:val="multilevel"/>
    <w:tmpl w:val="F4C243EE"/>
    <w:numStyleLink w:val="Listformatnumreradlista"/>
  </w:abstractNum>
  <w:abstractNum w:abstractNumId="11"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4D742F"/>
    <w:multiLevelType w:val="multilevel"/>
    <w:tmpl w:val="F4C243EE"/>
    <w:numStyleLink w:val="Listformatnumreradlista"/>
  </w:abstractNum>
  <w:abstractNum w:abstractNumId="14"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2"/>
  </w:num>
  <w:num w:numId="3">
    <w:abstractNumId w:val="6"/>
  </w:num>
  <w:num w:numId="4">
    <w:abstractNumId w:val="11"/>
  </w:num>
  <w:num w:numId="5">
    <w:abstractNumId w:val="7"/>
  </w:num>
  <w:num w:numId="6">
    <w:abstractNumId w:val="2"/>
  </w:num>
  <w:num w:numId="7">
    <w:abstractNumId w:val="1"/>
  </w:num>
  <w:num w:numId="8">
    <w:abstractNumId w:val="0"/>
  </w:num>
  <w:num w:numId="9">
    <w:abstractNumId w:val="9"/>
  </w:num>
  <w:num w:numId="10">
    <w:abstractNumId w:val="13"/>
  </w:num>
  <w:num w:numId="11">
    <w:abstractNumId w:val="10"/>
  </w:num>
  <w:num w:numId="12">
    <w:abstractNumId w:val="14"/>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readOnly" w:enforcement="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59"/>
    <w:rsid w:val="00016EBA"/>
    <w:rsid w:val="00046A61"/>
    <w:rsid w:val="00046B76"/>
    <w:rsid w:val="0009680D"/>
    <w:rsid w:val="000B5529"/>
    <w:rsid w:val="000F44D2"/>
    <w:rsid w:val="001136FE"/>
    <w:rsid w:val="0019446F"/>
    <w:rsid w:val="002036F9"/>
    <w:rsid w:val="00217F23"/>
    <w:rsid w:val="002279FB"/>
    <w:rsid w:val="00244BBE"/>
    <w:rsid w:val="00255F22"/>
    <w:rsid w:val="00261A24"/>
    <w:rsid w:val="0028511B"/>
    <w:rsid w:val="002D45F1"/>
    <w:rsid w:val="002F63D9"/>
    <w:rsid w:val="00363006"/>
    <w:rsid w:val="00373861"/>
    <w:rsid w:val="0040011A"/>
    <w:rsid w:val="00401A5F"/>
    <w:rsid w:val="0043645C"/>
    <w:rsid w:val="004611AC"/>
    <w:rsid w:val="004612AD"/>
    <w:rsid w:val="00497735"/>
    <w:rsid w:val="004A0019"/>
    <w:rsid w:val="004A0CB0"/>
    <w:rsid w:val="004E02BE"/>
    <w:rsid w:val="00510CD1"/>
    <w:rsid w:val="00512DBF"/>
    <w:rsid w:val="00553039"/>
    <w:rsid w:val="005A6859"/>
    <w:rsid w:val="005E52EE"/>
    <w:rsid w:val="00692BD2"/>
    <w:rsid w:val="006B313F"/>
    <w:rsid w:val="006C209E"/>
    <w:rsid w:val="00737A35"/>
    <w:rsid w:val="00771016"/>
    <w:rsid w:val="00782004"/>
    <w:rsid w:val="007F06F1"/>
    <w:rsid w:val="008030BA"/>
    <w:rsid w:val="00930868"/>
    <w:rsid w:val="009834DF"/>
    <w:rsid w:val="00A6527B"/>
    <w:rsid w:val="00A75528"/>
    <w:rsid w:val="00A919E7"/>
    <w:rsid w:val="00AB239A"/>
    <w:rsid w:val="00AB7A67"/>
    <w:rsid w:val="00B049CE"/>
    <w:rsid w:val="00B23872"/>
    <w:rsid w:val="00B42BC3"/>
    <w:rsid w:val="00BA7346"/>
    <w:rsid w:val="00C1227D"/>
    <w:rsid w:val="00C26004"/>
    <w:rsid w:val="00C27612"/>
    <w:rsid w:val="00C5085A"/>
    <w:rsid w:val="00C948D6"/>
    <w:rsid w:val="00CC1742"/>
    <w:rsid w:val="00CC4072"/>
    <w:rsid w:val="00CD2A2E"/>
    <w:rsid w:val="00CF6128"/>
    <w:rsid w:val="00D1566A"/>
    <w:rsid w:val="00D7107F"/>
    <w:rsid w:val="00E05159"/>
    <w:rsid w:val="00E819F5"/>
    <w:rsid w:val="00EA6F54"/>
    <w:rsid w:val="00F220A5"/>
    <w:rsid w:val="00F57636"/>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0E3D26"/>
  <w15:chartTrackingRefBased/>
  <w15:docId w15:val="{228C4124-82CA-473F-BAA4-6A7E7D44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Text">
    <w:name w:val="Text"/>
    <w:basedOn w:val="Normal"/>
    <w:uiPriority w:val="1"/>
    <w:qFormat/>
    <w:rsid w:val="005A6859"/>
    <w:rPr>
      <w:rFonts w:ascii="Times New Roman" w:eastAsia="Times New Roman" w:hAnsi="Times New Roman" w:cs="Times New Roman"/>
      <w:szCs w:val="20"/>
      <w:lang w:eastAsia="sv-SE"/>
    </w:rPr>
  </w:style>
  <w:style w:type="paragraph" w:customStyle="1" w:styleId="text0">
    <w:name w:val="text"/>
    <w:basedOn w:val="Normal"/>
    <w:rsid w:val="005A6859"/>
    <w:rPr>
      <w:rFonts w:ascii="Times New Roman" w:eastAsia="Calibri"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Brev.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LPXML_extra15">
  <namn/>
  <titel/>
  <avdelning/>
  <kontakt>
    <telefon/>
    <mobil/>
    <epost/>
    <adress>
      <co/>
      <box/>
      <gata/>
      <postnr/>
      <ort/>
      <land/>
    </adress>
  </kontakt>
  <dokumenttyp/>
  <version/>
  <sklass/>
  <extra01/>
  <extra02/>
  <extra03/>
  <extra04/>
  <extra05/>
  <extra06/>
  <extra07/>
  <extra08/>
  <extra09/>
  <extra10/>
  <extra11/>
  <extra12/>
  <extra13/>
  <extra15/>
</root>
</file>

<file path=customXml/itemProps1.xml><?xml version="1.0" encoding="utf-8"?>
<ds:datastoreItem xmlns:ds="http://schemas.openxmlformats.org/officeDocument/2006/customXml" ds:itemID="{1176996A-38DB-4EF9-9A0A-A4C166ED602D}">
  <ds:schemaRefs>
    <ds:schemaRef ds:uri="LPXML_extra15"/>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3</Pages>
  <Words>814</Words>
  <Characters>4157</Characters>
  <Application>Microsoft Office Word</Application>
  <DocSecurity>0</DocSecurity>
  <Lines>296</Lines>
  <Paragraphs>177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Finansinspektionen;</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2</cp:revision>
  <dcterms:created xsi:type="dcterms:W3CDTF">2019-06-04T14:06:00Z</dcterms:created>
  <dcterms:modified xsi:type="dcterms:W3CDTF">2019-06-04T14:06:00Z</dcterms:modified>
</cp:coreProperties>
</file>